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22585F" w14:textId="77777777" w:rsidR="009E0CD0" w:rsidRDefault="00295DFF" w:rsidP="00A72B34">
      <w:pPr>
        <w:spacing w:line="240" w:lineRule="auto"/>
        <w:jc w:val="center"/>
        <w:rPr>
          <w:b/>
          <w:sz w:val="24"/>
          <w:szCs w:val="24"/>
        </w:rPr>
      </w:pPr>
      <w:r w:rsidRPr="00A72B34">
        <w:rPr>
          <w:b/>
          <w:sz w:val="24"/>
          <w:szCs w:val="24"/>
        </w:rPr>
        <w:t>Os Dilemas da Política Econômica em Tempos de Crise</w:t>
      </w:r>
    </w:p>
    <w:p w14:paraId="03A507D6" w14:textId="77777777" w:rsidR="00A72B34" w:rsidRPr="00A72B34" w:rsidRDefault="00A72B34" w:rsidP="00A72B34">
      <w:pPr>
        <w:spacing w:line="240" w:lineRule="auto"/>
        <w:jc w:val="right"/>
        <w:rPr>
          <w:sz w:val="20"/>
          <w:szCs w:val="20"/>
        </w:rPr>
      </w:pPr>
      <w:proofErr w:type="spellStart"/>
      <w:r w:rsidRPr="00A72B34">
        <w:rPr>
          <w:sz w:val="20"/>
          <w:szCs w:val="20"/>
        </w:rPr>
        <w:t>Licio</w:t>
      </w:r>
      <w:proofErr w:type="spellEnd"/>
      <w:r w:rsidRPr="00A72B34">
        <w:rPr>
          <w:sz w:val="20"/>
          <w:szCs w:val="20"/>
        </w:rPr>
        <w:t xml:space="preserve"> da Costa Raimundo</w:t>
      </w:r>
      <w:r>
        <w:rPr>
          <w:rStyle w:val="Refdenotaderodap"/>
          <w:sz w:val="20"/>
          <w:szCs w:val="20"/>
        </w:rPr>
        <w:footnoteReference w:id="1"/>
      </w:r>
    </w:p>
    <w:p w14:paraId="6D2A4F9E" w14:textId="77777777" w:rsidR="00295DFF" w:rsidRPr="00196E85" w:rsidRDefault="00295DFF" w:rsidP="00946814">
      <w:pPr>
        <w:spacing w:line="240" w:lineRule="auto"/>
        <w:ind w:firstLine="708"/>
        <w:jc w:val="both"/>
        <w:rPr>
          <w:sz w:val="24"/>
          <w:szCs w:val="24"/>
        </w:rPr>
      </w:pPr>
      <w:r w:rsidRPr="00196E85">
        <w:rPr>
          <w:sz w:val="24"/>
          <w:szCs w:val="24"/>
        </w:rPr>
        <w:t xml:space="preserve">A crise aberta pelo surto do Covid-19 explicitou dilemas que a sociedade brasileira carrega já há algum tempo e que permanecem, insepultos, a requerer uma solução. Um dos mais explícitos nesse momento é o que opõe a necessidade da execução de políticas que impliquem uma expansão dos gastos públicos e sua impossibilidade implícita, dadas as restrições </w:t>
      </w:r>
      <w:r w:rsidR="00A72B34">
        <w:rPr>
          <w:sz w:val="24"/>
          <w:szCs w:val="24"/>
        </w:rPr>
        <w:t xml:space="preserve">e resistências </w:t>
      </w:r>
      <w:r w:rsidRPr="00196E85">
        <w:rPr>
          <w:sz w:val="24"/>
          <w:szCs w:val="24"/>
        </w:rPr>
        <w:t>à ampliação das proporções da dívida pública federal em relação ao PIB.</w:t>
      </w:r>
    </w:p>
    <w:p w14:paraId="0B3D470E" w14:textId="77777777" w:rsidR="00295DFF" w:rsidRPr="00196E85" w:rsidRDefault="00295DFF" w:rsidP="00946814">
      <w:pPr>
        <w:spacing w:line="240" w:lineRule="auto"/>
        <w:ind w:firstLine="708"/>
        <w:jc w:val="both"/>
        <w:rPr>
          <w:sz w:val="24"/>
          <w:szCs w:val="24"/>
        </w:rPr>
      </w:pPr>
      <w:r w:rsidRPr="00196E85">
        <w:rPr>
          <w:sz w:val="24"/>
          <w:szCs w:val="24"/>
        </w:rPr>
        <w:t xml:space="preserve">Para alguns, é imprescindível nesse momento que o Estado gaste sem restrições, pois o momento assemelha-se a um estado de guerra, portanto trata-se de um autêntico </w:t>
      </w:r>
      <w:r w:rsidRPr="00A72B34">
        <w:rPr>
          <w:i/>
          <w:sz w:val="24"/>
          <w:szCs w:val="24"/>
        </w:rPr>
        <w:t>estado de exceção</w:t>
      </w:r>
      <w:r w:rsidRPr="00196E85">
        <w:rPr>
          <w:sz w:val="24"/>
          <w:szCs w:val="24"/>
        </w:rPr>
        <w:t xml:space="preserve">. Para outros, a expansão descontrolada dos gastos públicos nesse momento resultará </w:t>
      </w:r>
      <w:r w:rsidR="00A72B34">
        <w:rPr>
          <w:sz w:val="24"/>
          <w:szCs w:val="24"/>
        </w:rPr>
        <w:t>em mais sofrimento à frente, dada a</w:t>
      </w:r>
      <w:r w:rsidRPr="00196E85">
        <w:rPr>
          <w:sz w:val="24"/>
          <w:szCs w:val="24"/>
        </w:rPr>
        <w:t xml:space="preserve"> </w:t>
      </w:r>
      <w:r w:rsidR="00B163DC" w:rsidRPr="00196E85">
        <w:rPr>
          <w:sz w:val="24"/>
          <w:szCs w:val="24"/>
        </w:rPr>
        <w:t xml:space="preserve">imperiosa </w:t>
      </w:r>
      <w:r w:rsidRPr="00196E85">
        <w:rPr>
          <w:sz w:val="24"/>
          <w:szCs w:val="24"/>
        </w:rPr>
        <w:t>necessidade da imposição de restrições hercúleas ao gasto no futuro, quando a crise for superada.</w:t>
      </w:r>
      <w:r w:rsidR="00B163DC" w:rsidRPr="00196E85">
        <w:rPr>
          <w:sz w:val="24"/>
          <w:szCs w:val="24"/>
        </w:rPr>
        <w:t xml:space="preserve"> </w:t>
      </w:r>
    </w:p>
    <w:p w14:paraId="48DB91DE" w14:textId="6FEF4548" w:rsidR="00B163DC" w:rsidRPr="00196E85" w:rsidRDefault="00B163DC" w:rsidP="00946814">
      <w:pPr>
        <w:spacing w:line="240" w:lineRule="auto"/>
        <w:ind w:firstLine="708"/>
        <w:jc w:val="both"/>
        <w:rPr>
          <w:sz w:val="24"/>
          <w:szCs w:val="24"/>
        </w:rPr>
      </w:pPr>
      <w:r w:rsidRPr="00196E85">
        <w:rPr>
          <w:sz w:val="24"/>
          <w:szCs w:val="24"/>
        </w:rPr>
        <w:t xml:space="preserve">Para os que sustentam ser necessário gastar sem limites nesse momento, o argumento de que vidas estão em jogo é impositivo. Pensar em limitações de gastos em meio a uma crise de tão grandes proporções seria se conformar a normas mesquinhas, ditadas por aqueles que têm desprezo pela vida humana e que </w:t>
      </w:r>
      <w:r w:rsidR="00A72B34">
        <w:rPr>
          <w:sz w:val="24"/>
          <w:szCs w:val="24"/>
        </w:rPr>
        <w:t>se preocupam</w:t>
      </w:r>
      <w:r w:rsidRPr="00196E85">
        <w:rPr>
          <w:sz w:val="24"/>
          <w:szCs w:val="24"/>
        </w:rPr>
        <w:t xml:space="preserve"> mais em manter o valor de sua riqueza. Para os que levantam a questão da necessidade de restrições aos gastos, a preocupação com </w:t>
      </w:r>
      <w:proofErr w:type="gramStart"/>
      <w:r w:rsidRPr="00196E85">
        <w:rPr>
          <w:sz w:val="24"/>
          <w:szCs w:val="24"/>
        </w:rPr>
        <w:t>o pós</w:t>
      </w:r>
      <w:proofErr w:type="gramEnd"/>
      <w:r w:rsidRPr="00196E85">
        <w:rPr>
          <w:sz w:val="24"/>
          <w:szCs w:val="24"/>
        </w:rPr>
        <w:t xml:space="preserve">–crise e com as </w:t>
      </w:r>
      <w:r w:rsidR="00B549EF" w:rsidRPr="00196E85">
        <w:rPr>
          <w:sz w:val="24"/>
          <w:szCs w:val="24"/>
        </w:rPr>
        <w:t>consequências</w:t>
      </w:r>
      <w:r w:rsidRPr="00196E85">
        <w:rPr>
          <w:sz w:val="24"/>
          <w:szCs w:val="24"/>
        </w:rPr>
        <w:t xml:space="preserve"> econômicas que um nível exorbitante de dívida trará constitui o centro de sua argumentação. Milhões de empregos podem ser perdidos quando as medidas restritivas necessárias começarem a tomar corpo. </w:t>
      </w:r>
      <w:r w:rsidRPr="00196E85">
        <w:rPr>
          <w:i/>
          <w:sz w:val="24"/>
          <w:szCs w:val="24"/>
        </w:rPr>
        <w:t>O Estado brasileiro encontra-se, assim, frente a sua esfinge: ele deve gastar, mas não pode gastar</w:t>
      </w:r>
      <w:r w:rsidRPr="00196E85">
        <w:rPr>
          <w:sz w:val="24"/>
          <w:szCs w:val="24"/>
        </w:rPr>
        <w:t>.</w:t>
      </w:r>
    </w:p>
    <w:p w14:paraId="2A77CAD1" w14:textId="2B5AFFFF" w:rsidR="00196E85" w:rsidRPr="00196E85" w:rsidRDefault="00946814" w:rsidP="00196E85">
      <w:pPr>
        <w:tabs>
          <w:tab w:val="num" w:pos="720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ab/>
      </w:r>
      <w:r w:rsidR="00B163DC" w:rsidRPr="00196E85">
        <w:rPr>
          <w:sz w:val="24"/>
          <w:szCs w:val="24"/>
        </w:rPr>
        <w:t xml:space="preserve">Bruno </w:t>
      </w:r>
      <w:proofErr w:type="spellStart"/>
      <w:r w:rsidR="00B163DC" w:rsidRPr="00196E85">
        <w:rPr>
          <w:sz w:val="24"/>
          <w:szCs w:val="24"/>
        </w:rPr>
        <w:t>Théret</w:t>
      </w:r>
      <w:proofErr w:type="spellEnd"/>
      <w:r w:rsidR="00B163DC" w:rsidRPr="00196E85">
        <w:rPr>
          <w:rStyle w:val="Refdenotaderodap"/>
          <w:sz w:val="24"/>
          <w:szCs w:val="24"/>
        </w:rPr>
        <w:footnoteReference w:id="2"/>
      </w:r>
      <w:r w:rsidR="00B163DC" w:rsidRPr="00196E85">
        <w:rPr>
          <w:sz w:val="24"/>
          <w:szCs w:val="24"/>
        </w:rPr>
        <w:t xml:space="preserve"> mostra como é exatamente nos momentos de crise que a verdadeira natureza da moeda se explicita</w:t>
      </w:r>
      <w:r w:rsidR="00196E85" w:rsidRPr="00196E85">
        <w:rPr>
          <w:sz w:val="24"/>
          <w:szCs w:val="24"/>
        </w:rPr>
        <w:t xml:space="preserve">. É aí que aparecem com todas as cores as tensões que influenciam sua gestão e os interesses sociais que a cercam. </w:t>
      </w:r>
      <w:r w:rsidR="00196E85">
        <w:rPr>
          <w:rFonts w:cs="Times New Roman"/>
          <w:sz w:val="24"/>
          <w:szCs w:val="24"/>
        </w:rPr>
        <w:t>A</w:t>
      </w:r>
      <w:r w:rsidR="00196E85" w:rsidRPr="00196E85">
        <w:rPr>
          <w:rFonts w:cs="Times New Roman"/>
          <w:sz w:val="24"/>
          <w:szCs w:val="24"/>
        </w:rPr>
        <w:t xml:space="preserve"> crise de 2008 mostrou claramente que a moeda é muito mais que apenas um meio de troca. A moeda é o </w:t>
      </w:r>
      <w:r w:rsidR="00196E85" w:rsidRPr="00196E85">
        <w:rPr>
          <w:rFonts w:cs="Times New Roman"/>
          <w:i/>
          <w:sz w:val="24"/>
          <w:szCs w:val="24"/>
        </w:rPr>
        <w:t>objeto de desejo</w:t>
      </w:r>
      <w:r w:rsidR="00196E85" w:rsidRPr="00196E85">
        <w:rPr>
          <w:rFonts w:cs="Times New Roman"/>
          <w:sz w:val="24"/>
          <w:szCs w:val="24"/>
        </w:rPr>
        <w:t xml:space="preserve"> dos agentes econômicos. Sua posse tem o poder de diminuir a ansiedade em momentos de crise e de crescimento da incerteza. Frente à impossibilidade de rascunhar cenários futuros que contem com um mínimo de credibilidade, a moeda oferece aos agentes econômicos o </w:t>
      </w:r>
      <w:r w:rsidR="00196E85" w:rsidRPr="00196E85">
        <w:rPr>
          <w:rFonts w:cs="Times New Roman"/>
          <w:i/>
          <w:sz w:val="24"/>
          <w:szCs w:val="24"/>
        </w:rPr>
        <w:t>porto seguro</w:t>
      </w:r>
      <w:r w:rsidR="00196E85" w:rsidRPr="00196E85">
        <w:rPr>
          <w:rFonts w:cs="Times New Roman"/>
          <w:sz w:val="24"/>
          <w:szCs w:val="24"/>
        </w:rPr>
        <w:t xml:space="preserve"> necessário para que se aguarde o surgimento de novas informações e para que se possa, com maior segurança, restabelecer </w:t>
      </w:r>
      <w:r w:rsidR="00196E85" w:rsidRPr="00196E85">
        <w:rPr>
          <w:rFonts w:cs="Times New Roman"/>
          <w:i/>
          <w:sz w:val="24"/>
          <w:szCs w:val="24"/>
        </w:rPr>
        <w:t>convenções</w:t>
      </w:r>
      <w:r w:rsidR="00196E85" w:rsidRPr="00196E85">
        <w:rPr>
          <w:rFonts w:cs="Times New Roman"/>
          <w:sz w:val="24"/>
          <w:szCs w:val="24"/>
        </w:rPr>
        <w:t xml:space="preserve"> em relação ao futuro incerto.</w:t>
      </w:r>
    </w:p>
    <w:p w14:paraId="50AC6D3F" w14:textId="5D1BB0A1" w:rsidR="00196E85" w:rsidRDefault="00946814" w:rsidP="00196E85">
      <w:pPr>
        <w:tabs>
          <w:tab w:val="num" w:pos="720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 w:rsidR="00196E85" w:rsidRPr="00196E85">
        <w:rPr>
          <w:rFonts w:cs="Times New Roman"/>
          <w:sz w:val="24"/>
          <w:szCs w:val="24"/>
        </w:rPr>
        <w:t xml:space="preserve">Sendo assim, é extremamente lógico que, frente a um momento de elevada incerteza, os agentes privados posterguem suas decisões de gasto e, com isso, ainda que de forma involuntária, diminuam o ritmo de crescimento dos negócios e da própria economia como um todo. Nesses momentos, principalmente, a possibilidade de que o Estado gaste é questão </w:t>
      </w:r>
      <w:proofErr w:type="spellStart"/>
      <w:r w:rsidR="00196E85" w:rsidRPr="00196E85">
        <w:rPr>
          <w:rFonts w:cs="Times New Roman"/>
          <w:i/>
          <w:sz w:val="24"/>
          <w:szCs w:val="24"/>
        </w:rPr>
        <w:t>sine</w:t>
      </w:r>
      <w:proofErr w:type="spellEnd"/>
      <w:r w:rsidR="00196E85" w:rsidRPr="00196E85">
        <w:rPr>
          <w:rFonts w:cs="Times New Roman"/>
          <w:i/>
          <w:sz w:val="24"/>
          <w:szCs w:val="24"/>
        </w:rPr>
        <w:t xml:space="preserve"> </w:t>
      </w:r>
      <w:proofErr w:type="spellStart"/>
      <w:r w:rsidR="00196E85" w:rsidRPr="00196E85">
        <w:rPr>
          <w:rFonts w:cs="Times New Roman"/>
          <w:i/>
          <w:sz w:val="24"/>
          <w:szCs w:val="24"/>
        </w:rPr>
        <w:t>qua</w:t>
      </w:r>
      <w:proofErr w:type="spellEnd"/>
      <w:r w:rsidR="00196E85" w:rsidRPr="00196E85">
        <w:rPr>
          <w:rFonts w:cs="Times New Roman"/>
          <w:i/>
          <w:sz w:val="24"/>
          <w:szCs w:val="24"/>
        </w:rPr>
        <w:t xml:space="preserve"> non</w:t>
      </w:r>
      <w:r w:rsidR="00196E85" w:rsidRPr="00196E85">
        <w:rPr>
          <w:rFonts w:cs="Times New Roman"/>
          <w:sz w:val="24"/>
          <w:szCs w:val="24"/>
        </w:rPr>
        <w:t xml:space="preserve"> para que a própria economia volte a operar em níveis mais elevados de crescimento. Nesses momentos, a impossibilidade </w:t>
      </w:r>
      <w:r w:rsidR="00196E85" w:rsidRPr="00196E85">
        <w:rPr>
          <w:rFonts w:cs="Times New Roman"/>
          <w:sz w:val="24"/>
          <w:szCs w:val="24"/>
        </w:rPr>
        <w:lastRenderedPageBreak/>
        <w:t>de expansão dos gastos públicos inevitavelmente condena a economia à estagnação e a sociedade à desagregação. Condenar o Estado ao equilíbrio fiscal permanente é manietar a sociedade de uma ferramenta essencial para a retomada e a manutenção do crescimento econômico.</w:t>
      </w:r>
    </w:p>
    <w:p w14:paraId="01E7E202" w14:textId="0A53E5E9" w:rsidR="00196E85" w:rsidRDefault="00946814" w:rsidP="00196E85">
      <w:pPr>
        <w:tabs>
          <w:tab w:val="num" w:pos="720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 w:rsidR="00196E85">
        <w:rPr>
          <w:rFonts w:cs="Times New Roman"/>
          <w:sz w:val="24"/>
          <w:szCs w:val="24"/>
        </w:rPr>
        <w:t xml:space="preserve">Dessa forma, é absolutamente imprescindível </w:t>
      </w:r>
      <w:r w:rsidR="000A7663">
        <w:rPr>
          <w:rFonts w:cs="Times New Roman"/>
          <w:sz w:val="24"/>
          <w:szCs w:val="24"/>
        </w:rPr>
        <w:t xml:space="preserve">nesse momento </w:t>
      </w:r>
      <w:r w:rsidR="00196E85">
        <w:rPr>
          <w:rFonts w:cs="Times New Roman"/>
          <w:sz w:val="24"/>
          <w:szCs w:val="24"/>
        </w:rPr>
        <w:t xml:space="preserve">que o estado brasileiro empreenda medidas que, mediante a expansão brutal do gasto público, </w:t>
      </w:r>
      <w:r w:rsidR="000A7663">
        <w:rPr>
          <w:rFonts w:cs="Times New Roman"/>
          <w:sz w:val="24"/>
          <w:szCs w:val="24"/>
        </w:rPr>
        <w:t xml:space="preserve">leve mais condições de assistência e cuidado a milhares de brasileiros que muito em breve se encontrarão sem condições de sobreviver ao vírus. Ao mesmo tempo, é imperioso que a elevação dos gastos fiscais </w:t>
      </w:r>
      <w:r w:rsidR="00196E85">
        <w:rPr>
          <w:rFonts w:cs="Times New Roman"/>
          <w:sz w:val="24"/>
          <w:szCs w:val="24"/>
        </w:rPr>
        <w:t xml:space="preserve">restaure minimamente o nível de gasto agregado e sustente, assim, um patamar de crescimento do PIB que impeça </w:t>
      </w:r>
      <w:r w:rsidR="000A7663">
        <w:rPr>
          <w:rFonts w:cs="Times New Roman"/>
          <w:sz w:val="24"/>
          <w:szCs w:val="24"/>
        </w:rPr>
        <w:t>a economia nacional de ingressar em uma recessão nunca antes imaginada.</w:t>
      </w:r>
    </w:p>
    <w:p w14:paraId="37D60B38" w14:textId="4FA7D1D1" w:rsidR="000A7663" w:rsidRDefault="00946814" w:rsidP="00196E85">
      <w:pPr>
        <w:tabs>
          <w:tab w:val="num" w:pos="720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 w:rsidR="000A7663">
        <w:rPr>
          <w:rFonts w:cs="Times New Roman"/>
          <w:sz w:val="24"/>
          <w:szCs w:val="24"/>
        </w:rPr>
        <w:t>Mas como fazê-lo sem que, passada a agonia da emergência, o país não mergulhe em um debate sobre como fazer os ajustes necessários à redução da relação Dívida/PIB? Como evitar que os proprietários da riqueza privada, residentes e não-residentes, que arbitram livremente com títulos da dívida e com a própria moeda nacional não imponham seu juízo aos incautos que permitiram tão grande expansão daquela relação?</w:t>
      </w:r>
    </w:p>
    <w:p w14:paraId="2979286F" w14:textId="74292546" w:rsidR="00A42FD0" w:rsidRDefault="00946814" w:rsidP="00196E85">
      <w:pPr>
        <w:tabs>
          <w:tab w:val="num" w:pos="720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 w:rsidR="000A7663">
        <w:rPr>
          <w:rFonts w:cs="Times New Roman"/>
          <w:sz w:val="24"/>
          <w:szCs w:val="24"/>
        </w:rPr>
        <w:t xml:space="preserve">Mais uma vez, vem à tona nessa crise as relações de força </w:t>
      </w:r>
      <w:r w:rsidR="00CA5836">
        <w:rPr>
          <w:rFonts w:cs="Times New Roman"/>
          <w:sz w:val="24"/>
          <w:szCs w:val="24"/>
        </w:rPr>
        <w:t>que cercam a gestão da dívida pública, sobretudo no que se refere às definições relativas às formas de financiamento da dívida. A tensão entre as forças que impedem a expansão da dívida pública e as forças que exigem sua expansão reflete um</w:t>
      </w:r>
      <w:r w:rsidR="00A42FD0">
        <w:rPr>
          <w:rFonts w:cs="Times New Roman"/>
          <w:sz w:val="24"/>
          <w:szCs w:val="24"/>
        </w:rPr>
        <w:t>a</w:t>
      </w:r>
      <w:r w:rsidR="00CA5836">
        <w:rPr>
          <w:rFonts w:cs="Times New Roman"/>
          <w:sz w:val="24"/>
          <w:szCs w:val="24"/>
        </w:rPr>
        <w:t xml:space="preserve"> tensão no próprio seio da sociedade sobre a </w:t>
      </w:r>
      <w:r w:rsidR="00CA5836" w:rsidRPr="00CA5836">
        <w:rPr>
          <w:rFonts w:cs="Times New Roman"/>
          <w:i/>
          <w:sz w:val="24"/>
          <w:szCs w:val="24"/>
        </w:rPr>
        <w:t xml:space="preserve">estrutura de financiamento </w:t>
      </w:r>
      <w:r w:rsidR="00B549EF">
        <w:rPr>
          <w:rFonts w:cs="Times New Roman"/>
          <w:i/>
          <w:sz w:val="24"/>
          <w:szCs w:val="24"/>
        </w:rPr>
        <w:t xml:space="preserve">e composição </w:t>
      </w:r>
      <w:r w:rsidR="00CA5836" w:rsidRPr="00CA5836">
        <w:rPr>
          <w:rFonts w:cs="Times New Roman"/>
          <w:i/>
          <w:sz w:val="24"/>
          <w:szCs w:val="24"/>
        </w:rPr>
        <w:t>da Dívida Pública</w:t>
      </w:r>
      <w:r w:rsidR="00A42FD0">
        <w:rPr>
          <w:rFonts w:cs="Times New Roman"/>
          <w:sz w:val="24"/>
          <w:szCs w:val="24"/>
        </w:rPr>
        <w:t>.</w:t>
      </w:r>
    </w:p>
    <w:p w14:paraId="2810E093" w14:textId="6987F346" w:rsidR="000A7663" w:rsidRDefault="00946814" w:rsidP="00196E85">
      <w:pPr>
        <w:tabs>
          <w:tab w:val="num" w:pos="720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 w:rsidR="00CA5836">
        <w:rPr>
          <w:rFonts w:cs="Times New Roman"/>
          <w:sz w:val="24"/>
          <w:szCs w:val="24"/>
        </w:rPr>
        <w:t xml:space="preserve">Explicita-se a necessidade de se repensar a estrutura tributária que financia os gastos públicos. Explicita-se, também, o fato de que frente à extrema liberdade de movimentação de capitais hoje existente no Brasil, os gestores de riqueza têm </w:t>
      </w:r>
      <w:r w:rsidR="00005DF7">
        <w:rPr>
          <w:rFonts w:cs="Times New Roman"/>
          <w:sz w:val="24"/>
          <w:szCs w:val="24"/>
        </w:rPr>
        <w:t>efetiva condição de punir a sociedade, mesmo frente a situações de emergência social.</w:t>
      </w:r>
      <w:r w:rsidR="00A42FD0">
        <w:rPr>
          <w:rFonts w:cs="Times New Roman"/>
          <w:sz w:val="24"/>
          <w:szCs w:val="24"/>
        </w:rPr>
        <w:t xml:space="preserve"> Caso queiram, tais gestores podem efetivamente promover uma exacerbação da volatilidade da taxa de câmbio e uma brutal elevação dos juros de longo prazo (fruto de maciça venda de títulos, sobretudo os de mais longo prazo,  que apresentam menor liquidez) e dos juros de curto prazo (</w:t>
      </w:r>
      <w:r w:rsidR="00B549EF">
        <w:rPr>
          <w:rFonts w:cs="Times New Roman"/>
          <w:sz w:val="24"/>
          <w:szCs w:val="24"/>
        </w:rPr>
        <w:t>ao</w:t>
      </w:r>
      <w:r w:rsidR="00A42FD0">
        <w:rPr>
          <w:rFonts w:cs="Times New Roman"/>
          <w:sz w:val="24"/>
          <w:szCs w:val="24"/>
        </w:rPr>
        <w:t xml:space="preserve"> induzir a autoridade monetária a elevar a taxa diretora na tentativa de evitar uma fuga em massa de recursos dos mercados de títulos de dívida e de ações).</w:t>
      </w:r>
    </w:p>
    <w:p w14:paraId="2A842E5C" w14:textId="1F8CC695" w:rsidR="00005DF7" w:rsidRDefault="00946814" w:rsidP="00196E85">
      <w:pPr>
        <w:tabs>
          <w:tab w:val="num" w:pos="720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 w:rsidR="00005DF7">
        <w:rPr>
          <w:rFonts w:cs="Times New Roman"/>
          <w:sz w:val="24"/>
          <w:szCs w:val="24"/>
        </w:rPr>
        <w:t xml:space="preserve">Evidencia-se nesse momento a </w:t>
      </w:r>
      <w:r w:rsidR="00B549EF">
        <w:rPr>
          <w:rFonts w:cs="Times New Roman"/>
          <w:sz w:val="24"/>
          <w:szCs w:val="24"/>
        </w:rPr>
        <w:t>fragilidade</w:t>
      </w:r>
      <w:r w:rsidR="00005DF7">
        <w:rPr>
          <w:rFonts w:cs="Times New Roman"/>
          <w:sz w:val="24"/>
          <w:szCs w:val="24"/>
        </w:rPr>
        <w:t xml:space="preserve"> daqueles que entendem que não há limites de gasto e de endividamento para os países que imprimem sua própria moeda</w:t>
      </w:r>
      <w:r w:rsidR="00005DF7">
        <w:rPr>
          <w:rStyle w:val="Refdenotaderodap"/>
          <w:rFonts w:cs="Times New Roman"/>
          <w:sz w:val="24"/>
          <w:szCs w:val="24"/>
        </w:rPr>
        <w:footnoteReference w:id="3"/>
      </w:r>
      <w:r w:rsidR="00005DF7">
        <w:rPr>
          <w:rFonts w:cs="Times New Roman"/>
          <w:sz w:val="24"/>
          <w:szCs w:val="24"/>
        </w:rPr>
        <w:t>. A primazia da luta política e os limites da soberania do Estado mostram sua face da forma mais escancarada exatamente nos momentos de crise.</w:t>
      </w:r>
    </w:p>
    <w:p w14:paraId="2BF359C9" w14:textId="76AB0928" w:rsidR="00005DF7" w:rsidRPr="00196E85" w:rsidRDefault="00946814" w:rsidP="00196E85">
      <w:pPr>
        <w:tabs>
          <w:tab w:val="num" w:pos="720"/>
        </w:tabs>
        <w:spacing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 w:rsidR="00005DF7">
        <w:rPr>
          <w:rFonts w:cs="Times New Roman"/>
          <w:sz w:val="24"/>
          <w:szCs w:val="24"/>
        </w:rPr>
        <w:t xml:space="preserve">O Estado nacional precisa, nesse momento, superar o dilema entre o dever e o não poder expandir seus gastos. A única forma de fazê-lo é revendo princípios há muito estabelecidos, como </w:t>
      </w:r>
      <w:r w:rsidR="00F00CD7">
        <w:rPr>
          <w:rFonts w:cs="Times New Roman"/>
          <w:sz w:val="24"/>
          <w:szCs w:val="24"/>
        </w:rPr>
        <w:t xml:space="preserve">o pequeno alcance das alíquotas do imposto de renda, </w:t>
      </w:r>
      <w:r w:rsidR="00005DF7">
        <w:rPr>
          <w:rFonts w:cs="Times New Roman"/>
          <w:sz w:val="24"/>
          <w:szCs w:val="24"/>
        </w:rPr>
        <w:t xml:space="preserve">a impossibilidade de </w:t>
      </w:r>
      <w:r w:rsidR="00F00CD7">
        <w:rPr>
          <w:rFonts w:cs="Times New Roman"/>
          <w:sz w:val="24"/>
          <w:szCs w:val="24"/>
        </w:rPr>
        <w:t>elevação da tributação sobre</w:t>
      </w:r>
      <w:r w:rsidR="00005DF7">
        <w:rPr>
          <w:rFonts w:cs="Times New Roman"/>
          <w:sz w:val="24"/>
          <w:szCs w:val="24"/>
        </w:rPr>
        <w:t xml:space="preserve"> ganhos de capital, a </w:t>
      </w:r>
      <w:r w:rsidR="00F00CD7">
        <w:rPr>
          <w:rFonts w:cs="Times New Roman"/>
          <w:sz w:val="24"/>
          <w:szCs w:val="24"/>
        </w:rPr>
        <w:t xml:space="preserve">incidência fiscal </w:t>
      </w:r>
      <w:r w:rsidR="00F00CD7">
        <w:rPr>
          <w:rFonts w:cs="Times New Roman"/>
          <w:sz w:val="24"/>
          <w:szCs w:val="24"/>
        </w:rPr>
        <w:lastRenderedPageBreak/>
        <w:t xml:space="preserve">sobre a distribuição de dividendos e </w:t>
      </w:r>
      <w:r w:rsidR="00A42FD0">
        <w:rPr>
          <w:rFonts w:cs="Times New Roman"/>
          <w:sz w:val="24"/>
          <w:szCs w:val="24"/>
        </w:rPr>
        <w:t xml:space="preserve">sobre </w:t>
      </w:r>
      <w:r w:rsidR="00F00CD7">
        <w:rPr>
          <w:rFonts w:cs="Times New Roman"/>
          <w:sz w:val="24"/>
          <w:szCs w:val="24"/>
        </w:rPr>
        <w:t xml:space="preserve">as grandes fortunas. Não </w:t>
      </w:r>
      <w:r w:rsidR="00B549EF">
        <w:rPr>
          <w:rFonts w:cs="Times New Roman"/>
          <w:sz w:val="24"/>
          <w:szCs w:val="24"/>
        </w:rPr>
        <w:t>o fazer</w:t>
      </w:r>
      <w:r w:rsidR="00F00CD7">
        <w:rPr>
          <w:rFonts w:cs="Times New Roman"/>
          <w:sz w:val="24"/>
          <w:szCs w:val="24"/>
        </w:rPr>
        <w:t xml:space="preserve"> é permitir, licenciosamente, que se agucem os conflitos sociais e que se ponha em risco a própria integridade da sociedade brasileira.</w:t>
      </w:r>
    </w:p>
    <w:p w14:paraId="31C8501C" w14:textId="77777777" w:rsidR="00B163DC" w:rsidRPr="00196E85" w:rsidRDefault="00B163DC" w:rsidP="00196E85">
      <w:pPr>
        <w:spacing w:line="240" w:lineRule="auto"/>
        <w:jc w:val="both"/>
        <w:rPr>
          <w:sz w:val="24"/>
          <w:szCs w:val="24"/>
        </w:rPr>
      </w:pPr>
    </w:p>
    <w:sectPr w:rsidR="00B163DC" w:rsidRPr="00196E85" w:rsidSect="009E0CD0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B771E2" w14:textId="77777777" w:rsidR="00EC26EF" w:rsidRDefault="00EC26EF" w:rsidP="00B163DC">
      <w:pPr>
        <w:spacing w:after="0" w:line="240" w:lineRule="auto"/>
      </w:pPr>
      <w:r>
        <w:separator/>
      </w:r>
    </w:p>
  </w:endnote>
  <w:endnote w:type="continuationSeparator" w:id="0">
    <w:p w14:paraId="7C1EB65C" w14:textId="77777777" w:rsidR="00EC26EF" w:rsidRDefault="00EC26EF" w:rsidP="00B16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429217"/>
      <w:docPartObj>
        <w:docPartGallery w:val="Page Numbers (Bottom of Page)"/>
        <w:docPartUnique/>
      </w:docPartObj>
    </w:sdtPr>
    <w:sdtEndPr/>
    <w:sdtContent>
      <w:p w14:paraId="56BDFFB7" w14:textId="77777777" w:rsidR="00005DF7" w:rsidRDefault="00E06CDD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2FD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208008C" w14:textId="77777777" w:rsidR="00005DF7" w:rsidRDefault="00005DF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3B585D" w14:textId="77777777" w:rsidR="00EC26EF" w:rsidRDefault="00EC26EF" w:rsidP="00B163DC">
      <w:pPr>
        <w:spacing w:after="0" w:line="240" w:lineRule="auto"/>
      </w:pPr>
      <w:r>
        <w:separator/>
      </w:r>
    </w:p>
  </w:footnote>
  <w:footnote w:type="continuationSeparator" w:id="0">
    <w:p w14:paraId="5148F42D" w14:textId="77777777" w:rsidR="00EC26EF" w:rsidRDefault="00EC26EF" w:rsidP="00B163DC">
      <w:pPr>
        <w:spacing w:after="0" w:line="240" w:lineRule="auto"/>
      </w:pPr>
      <w:r>
        <w:continuationSeparator/>
      </w:r>
    </w:p>
  </w:footnote>
  <w:footnote w:id="1">
    <w:p w14:paraId="439BF90F" w14:textId="77777777" w:rsidR="00A72B34" w:rsidRPr="00A42FD0" w:rsidRDefault="00A72B34">
      <w:pPr>
        <w:pStyle w:val="Textodenotaderodap"/>
      </w:pPr>
      <w:r w:rsidRPr="00A42FD0">
        <w:rPr>
          <w:rStyle w:val="Refdenotaderodap"/>
        </w:rPr>
        <w:footnoteRef/>
      </w:r>
      <w:r w:rsidRPr="00A42FD0">
        <w:t xml:space="preserve"> </w:t>
      </w:r>
      <w:r w:rsidRPr="00A42FD0">
        <w:rPr>
          <w:rFonts w:cs="Times New Roman"/>
        </w:rPr>
        <w:t>Doutor em Economia pela UNICAMP. Professor das Faculdades de Campinas - FACAMP.</w:t>
      </w:r>
    </w:p>
  </w:footnote>
  <w:footnote w:id="2">
    <w:p w14:paraId="51AE9508" w14:textId="77777777" w:rsidR="00005DF7" w:rsidRDefault="00005DF7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proofErr w:type="spellStart"/>
      <w:r>
        <w:t>Théret</w:t>
      </w:r>
      <w:proofErr w:type="spellEnd"/>
      <w:r>
        <w:t xml:space="preserve">, Bruno. </w:t>
      </w:r>
      <w:r w:rsidRPr="00196E85">
        <w:rPr>
          <w:i/>
        </w:rPr>
        <w:t xml:space="preserve">La </w:t>
      </w:r>
      <w:proofErr w:type="spellStart"/>
      <w:r w:rsidRPr="00196E85">
        <w:rPr>
          <w:i/>
        </w:rPr>
        <w:t>Mannaie</w:t>
      </w:r>
      <w:proofErr w:type="spellEnd"/>
      <w:r w:rsidRPr="00196E85">
        <w:rPr>
          <w:i/>
        </w:rPr>
        <w:t xml:space="preserve"> </w:t>
      </w:r>
      <w:proofErr w:type="spellStart"/>
      <w:r w:rsidRPr="00196E85">
        <w:rPr>
          <w:i/>
        </w:rPr>
        <w:t>Dévoilée</w:t>
      </w:r>
      <w:proofErr w:type="spellEnd"/>
      <w:r w:rsidRPr="00196E85">
        <w:rPr>
          <w:i/>
        </w:rPr>
        <w:t xml:space="preserve"> par sés Crises</w:t>
      </w:r>
      <w:r>
        <w:t xml:space="preserve">. </w:t>
      </w:r>
      <w:proofErr w:type="spellStart"/>
      <w:r>
        <w:t>Édition</w:t>
      </w:r>
      <w:proofErr w:type="spellEnd"/>
      <w:r>
        <w:t xml:space="preserve"> de </w:t>
      </w:r>
      <w:proofErr w:type="spellStart"/>
      <w:r>
        <w:t>L’École</w:t>
      </w:r>
      <w:proofErr w:type="spellEnd"/>
      <w:r>
        <w:t xml:space="preserve"> dês </w:t>
      </w:r>
      <w:proofErr w:type="spellStart"/>
      <w:r>
        <w:t>Hautes</w:t>
      </w:r>
      <w:proofErr w:type="spellEnd"/>
      <w:r>
        <w:t xml:space="preserve"> </w:t>
      </w:r>
      <w:proofErr w:type="spellStart"/>
      <w:r>
        <w:t>Études</w:t>
      </w:r>
      <w:proofErr w:type="spellEnd"/>
      <w:r>
        <w:t xml:space="preserve"> em </w:t>
      </w:r>
      <w:proofErr w:type="spellStart"/>
      <w:r>
        <w:t>Sciences</w:t>
      </w:r>
      <w:proofErr w:type="spellEnd"/>
      <w:r>
        <w:t xml:space="preserve"> </w:t>
      </w:r>
      <w:proofErr w:type="spellStart"/>
      <w:r>
        <w:t>Sociales</w:t>
      </w:r>
      <w:proofErr w:type="spellEnd"/>
      <w:r>
        <w:t>. Paris. 2007.</w:t>
      </w:r>
    </w:p>
  </w:footnote>
  <w:footnote w:id="3">
    <w:p w14:paraId="319832EB" w14:textId="77777777" w:rsidR="00005DF7" w:rsidRPr="00005DF7" w:rsidRDefault="00005DF7" w:rsidP="00005DF7">
      <w:pPr>
        <w:spacing w:after="0" w:line="240" w:lineRule="auto"/>
        <w:jc w:val="both"/>
        <w:rPr>
          <w:rFonts w:cs="Times New Roman"/>
          <w:sz w:val="20"/>
          <w:szCs w:val="20"/>
          <w:lang w:val="en-US"/>
        </w:rPr>
      </w:pPr>
      <w:r>
        <w:rPr>
          <w:rStyle w:val="Refdenotaderodap"/>
        </w:rPr>
        <w:footnoteRef/>
      </w:r>
      <w:r w:rsidRPr="00005DF7">
        <w:rPr>
          <w:lang w:val="en-US"/>
        </w:rPr>
        <w:t xml:space="preserve"> </w:t>
      </w:r>
      <w:r w:rsidRPr="00005DF7">
        <w:rPr>
          <w:rFonts w:eastAsia="TimesNewRoman" w:cs="Times New Roman"/>
          <w:sz w:val="20"/>
          <w:szCs w:val="20"/>
          <w:lang w:val="en-US"/>
        </w:rPr>
        <w:t xml:space="preserve">Wray, R. (2015). </w:t>
      </w:r>
      <w:r w:rsidRPr="00005DF7">
        <w:rPr>
          <w:rFonts w:eastAsia="TimesNewRoman" w:cs="Times New Roman"/>
          <w:i/>
          <w:sz w:val="20"/>
          <w:szCs w:val="20"/>
          <w:lang w:val="en-US"/>
        </w:rPr>
        <w:t xml:space="preserve">Modern Monetary </w:t>
      </w:r>
      <w:proofErr w:type="spellStart"/>
      <w:r w:rsidRPr="00005DF7">
        <w:rPr>
          <w:rFonts w:eastAsia="TimesNewRoman" w:cs="Times New Roman"/>
          <w:i/>
          <w:sz w:val="20"/>
          <w:szCs w:val="20"/>
          <w:lang w:val="en-US"/>
        </w:rPr>
        <w:t>Theory</w:t>
      </w:r>
      <w:r w:rsidRPr="00005DF7">
        <w:rPr>
          <w:rFonts w:eastAsia="TimesNewRoman" w:cs="Times New Roman"/>
          <w:sz w:val="20"/>
          <w:szCs w:val="20"/>
          <w:lang w:val="en-US"/>
        </w:rPr>
        <w:t>.A</w:t>
      </w:r>
      <w:proofErr w:type="spellEnd"/>
      <w:r w:rsidRPr="00005DF7">
        <w:rPr>
          <w:rFonts w:eastAsia="TimesNewRoman" w:cs="Times New Roman"/>
          <w:sz w:val="20"/>
          <w:szCs w:val="20"/>
          <w:lang w:val="en-US"/>
        </w:rPr>
        <w:t xml:space="preserve"> primer on macroeconomics for </w:t>
      </w:r>
      <w:proofErr w:type="spellStart"/>
      <w:r w:rsidRPr="00005DF7">
        <w:rPr>
          <w:rFonts w:eastAsia="TimesNewRoman" w:cs="Times New Roman"/>
          <w:sz w:val="20"/>
          <w:szCs w:val="20"/>
          <w:lang w:val="en-US"/>
        </w:rPr>
        <w:t>sovereing</w:t>
      </w:r>
      <w:proofErr w:type="spellEnd"/>
      <w:r w:rsidRPr="00005DF7">
        <w:rPr>
          <w:rFonts w:eastAsia="TimesNewRoman" w:cs="Times New Roman"/>
          <w:sz w:val="20"/>
          <w:szCs w:val="20"/>
          <w:lang w:val="en-US"/>
        </w:rPr>
        <w:t xml:space="preserve"> monetary </w:t>
      </w:r>
      <w:proofErr w:type="spellStart"/>
      <w:proofErr w:type="gramStart"/>
      <w:r w:rsidRPr="00005DF7">
        <w:rPr>
          <w:rFonts w:eastAsia="TimesNewRoman" w:cs="Times New Roman"/>
          <w:sz w:val="20"/>
          <w:szCs w:val="20"/>
          <w:lang w:val="en-US"/>
        </w:rPr>
        <w:t>systems.Second</w:t>
      </w:r>
      <w:proofErr w:type="spellEnd"/>
      <w:proofErr w:type="gramEnd"/>
      <w:r w:rsidRPr="00005DF7">
        <w:rPr>
          <w:rFonts w:eastAsia="TimesNewRoman" w:cs="Times New Roman"/>
          <w:sz w:val="20"/>
          <w:szCs w:val="20"/>
          <w:lang w:val="en-US"/>
        </w:rPr>
        <w:t xml:space="preserve"> Edition. Palgrave </w:t>
      </w:r>
      <w:proofErr w:type="spellStart"/>
      <w:r w:rsidRPr="00005DF7">
        <w:rPr>
          <w:rFonts w:eastAsia="TimesNewRoman" w:cs="Times New Roman"/>
          <w:sz w:val="20"/>
          <w:szCs w:val="20"/>
          <w:lang w:val="en-US"/>
        </w:rPr>
        <w:t>Macmillian</w:t>
      </w:r>
      <w:proofErr w:type="spellEnd"/>
      <w:r w:rsidRPr="00005DF7">
        <w:rPr>
          <w:rFonts w:eastAsia="TimesNewRoman" w:cs="Times New Roman"/>
          <w:sz w:val="20"/>
          <w:szCs w:val="20"/>
          <w:lang w:val="en-US"/>
        </w:rPr>
        <w:t>. NY</w:t>
      </w:r>
    </w:p>
    <w:p w14:paraId="36E62123" w14:textId="77777777" w:rsidR="00005DF7" w:rsidRPr="00005DF7" w:rsidRDefault="00005DF7" w:rsidP="00005DF7">
      <w:pPr>
        <w:pStyle w:val="Textodenotaderodap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5DFF"/>
    <w:rsid w:val="00005DF7"/>
    <w:rsid w:val="000A7663"/>
    <w:rsid w:val="00196E85"/>
    <w:rsid w:val="00295DFF"/>
    <w:rsid w:val="00946814"/>
    <w:rsid w:val="009E0CD0"/>
    <w:rsid w:val="00A42FD0"/>
    <w:rsid w:val="00A72B34"/>
    <w:rsid w:val="00B163DC"/>
    <w:rsid w:val="00B549EF"/>
    <w:rsid w:val="00CA5836"/>
    <w:rsid w:val="00DD5C13"/>
    <w:rsid w:val="00E06CDD"/>
    <w:rsid w:val="00EC26EF"/>
    <w:rsid w:val="00F00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38D18"/>
  <w15:docId w15:val="{52F1B329-D84D-48E3-B46A-5A439F4E9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CD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163DC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163D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163DC"/>
    <w:rPr>
      <w:vertAlign w:val="superscript"/>
    </w:rPr>
  </w:style>
  <w:style w:type="paragraph" w:styleId="Cabealho">
    <w:name w:val="header"/>
    <w:basedOn w:val="Normal"/>
    <w:link w:val="CabealhoChar"/>
    <w:uiPriority w:val="99"/>
    <w:semiHidden/>
    <w:unhideWhenUsed/>
    <w:rsid w:val="00196E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96E85"/>
  </w:style>
  <w:style w:type="paragraph" w:styleId="Rodap">
    <w:name w:val="footer"/>
    <w:basedOn w:val="Normal"/>
    <w:link w:val="RodapChar"/>
    <w:uiPriority w:val="99"/>
    <w:unhideWhenUsed/>
    <w:rsid w:val="00196E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6E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186A5-E3D9-4CC5-9910-16B10ABC7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966</Words>
  <Characters>5221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Lício</dc:creator>
  <cp:lastModifiedBy>Adm</cp:lastModifiedBy>
  <cp:revision>4</cp:revision>
  <dcterms:created xsi:type="dcterms:W3CDTF">2020-03-28T10:24:00Z</dcterms:created>
  <dcterms:modified xsi:type="dcterms:W3CDTF">2020-04-15T17:32:00Z</dcterms:modified>
</cp:coreProperties>
</file>